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6610" w14:textId="77777777" w:rsidR="00A61881" w:rsidRDefault="00A61881" w:rsidP="00A61881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Kryteria oceny merytorycznej oferty złożonej w odpowiedzi na ogłoszenie o otwartym konkursie ofert na </w:t>
      </w:r>
      <w:r>
        <w:rPr>
          <w:sz w:val="22"/>
          <w:szCs w:val="22"/>
        </w:rPr>
        <w:t xml:space="preserve">powierzenie realizacji zadań publicznych z zakresu upowszechniania kultury fizycznej i sportu </w:t>
      </w:r>
      <w:r>
        <w:rPr>
          <w:sz w:val="22"/>
          <w:szCs w:val="22"/>
        </w:rPr>
        <w:br/>
        <w:t>w 2026 roku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4E6C5272" w14:textId="77777777" w:rsidR="00A61881" w:rsidRDefault="00A61881" w:rsidP="00A61881">
      <w:pPr>
        <w:jc w:val="left"/>
        <w:rPr>
          <w:rFonts w:eastAsia="Calibri"/>
          <w:sz w:val="22"/>
          <w:szCs w:val="22"/>
          <w:lang w:eastAsia="en-US"/>
        </w:rPr>
      </w:pPr>
    </w:p>
    <w:p w14:paraId="2CA3C911" w14:textId="77777777" w:rsidR="00A61881" w:rsidRDefault="00A61881" w:rsidP="00A61881">
      <w:pPr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Skala oceny: spełnia/ nie spełnia</w:t>
      </w:r>
    </w:p>
    <w:p w14:paraId="22654900" w14:textId="77777777" w:rsidR="00A61881" w:rsidRDefault="00A61881" w:rsidP="00A61881">
      <w:pPr>
        <w:jc w:val="left"/>
        <w:rPr>
          <w:rFonts w:eastAsia="Calibri"/>
          <w:sz w:val="22"/>
          <w:szCs w:val="22"/>
          <w:lang w:eastAsia="en-US"/>
        </w:rPr>
      </w:pPr>
    </w:p>
    <w:p w14:paraId="22AE44D7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Zgodność oferty ze szczególnymi warunkami otwartego konkursu ofert (</w:t>
      </w:r>
      <w:r>
        <w:rPr>
          <w:sz w:val="22"/>
          <w:szCs w:val="22"/>
        </w:rPr>
        <w:t>w razie stwierdzenia niezgodności oferty ze szczegółowymi warunkami otwartego konkursu ofert, komisja odstąpi od dalszej oceny oferty</w:t>
      </w:r>
      <w:r>
        <w:rPr>
          <w:rFonts w:eastAsia="Calibri"/>
          <w:sz w:val="22"/>
          <w:szCs w:val="22"/>
          <w:lang w:eastAsia="en-US"/>
        </w:rPr>
        <w:t>).</w:t>
      </w:r>
    </w:p>
    <w:p w14:paraId="1293BCA8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Możliwość realizacji zadania publicznego (</w:t>
      </w:r>
      <w:r>
        <w:rPr>
          <w:sz w:val="22"/>
          <w:szCs w:val="22"/>
        </w:rPr>
        <w:t>dostępność do bazy sportowej, zaplecza sportowego, kadry trenerskiej, ilość zawodników).</w:t>
      </w:r>
    </w:p>
    <w:p w14:paraId="48B9369F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Ocena kalkulacji kosztów realizacji zadania publicznego</w:t>
      </w:r>
      <w:r>
        <w:rPr>
          <w:rFonts w:eastAsiaTheme="minorHAnsi"/>
          <w:sz w:val="22"/>
          <w:szCs w:val="22"/>
          <w:lang w:eastAsia="en-US"/>
        </w:rPr>
        <w:t>, w tym w odniesieniu do zakresu rzeczowego zadania (</w:t>
      </w:r>
      <w:r>
        <w:rPr>
          <w:sz w:val="22"/>
          <w:szCs w:val="22"/>
        </w:rPr>
        <w:t xml:space="preserve">zachowanie spójności oferty z planem i harmonogramem działań, możliwości osiągnięcia planowanego projektu i jakości zadania przy założonym budżecie, zachowanie cen rynkowych). </w:t>
      </w:r>
    </w:p>
    <w:p w14:paraId="04715772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Jakość, szczegółowość, różnorodność wykonania zadania i kwalifikacje osób realizujących zadanie (</w:t>
      </w:r>
      <w:r>
        <w:rPr>
          <w:sz w:val="22"/>
          <w:szCs w:val="22"/>
        </w:rPr>
        <w:t>czy działania ujęte w zadaniu są atrakcyjne dla mieszkańców Rzeszowa, kwalifikacje kadry trenerskiej</w:t>
      </w:r>
      <w:r>
        <w:rPr>
          <w:rFonts w:eastAsia="Calibri"/>
          <w:sz w:val="22"/>
          <w:szCs w:val="22"/>
          <w:lang w:eastAsia="en-US"/>
        </w:rPr>
        <w:t>).</w:t>
      </w:r>
    </w:p>
    <w:p w14:paraId="0B345030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Ocena oferty pod względem realizacji zasady równych szans, w tym dostępności oferty dla osób ze szczególnymi potrzebami; informacje o działaniach podejmowanych w celu zapewnienia dostępności osobom ze szczególnymi potrzebami w obszarze architektonicznym, cyfrowym, komunikacyjno-informacyjnym i społecznym.</w:t>
      </w:r>
    </w:p>
    <w:p w14:paraId="70F4F583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Współpraca z miastem, obecność informacji o klubie na stronie www.sportowyrzeszow.pl.</w:t>
      </w:r>
    </w:p>
    <w:p w14:paraId="007B85A6" w14:textId="77777777" w:rsidR="00A61881" w:rsidRDefault="00A61881" w:rsidP="00A61881">
      <w:pPr>
        <w:pStyle w:val="Akapitzlist"/>
        <w:numPr>
          <w:ilvl w:val="1"/>
          <w:numId w:val="1"/>
        </w:numPr>
        <w:ind w:left="426" w:hanging="448"/>
        <w:rPr>
          <w:rFonts w:eastAsiaTheme="minorHAns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Ocena realizacji zleconych zadań publicznych w latach poprzednich</w:t>
      </w:r>
      <w:r>
        <w:rPr>
          <w:rFonts w:eastAsiaTheme="minorHAnsi"/>
          <w:sz w:val="22"/>
          <w:szCs w:val="22"/>
          <w:lang w:eastAsia="en-US"/>
        </w:rPr>
        <w:t xml:space="preserve">, biorąc pod uwagę rzetelność </w:t>
      </w:r>
      <w:r>
        <w:rPr>
          <w:rFonts w:eastAsiaTheme="minorHAnsi"/>
          <w:sz w:val="22"/>
          <w:szCs w:val="22"/>
          <w:lang w:eastAsia="en-US"/>
        </w:rPr>
        <w:br/>
        <w:t>i terminowość oraz sposób rozliczenia otrzymanych na ten cel środków (</w:t>
      </w:r>
      <w:r>
        <w:rPr>
          <w:sz w:val="22"/>
          <w:szCs w:val="22"/>
        </w:rPr>
        <w:t xml:space="preserve">jak przebiegała dotychczasowa współpraca z oferentem, w szczególności, czy zlecone zadania realizowane były </w:t>
      </w:r>
      <w:r>
        <w:rPr>
          <w:sz w:val="22"/>
          <w:szCs w:val="22"/>
        </w:rPr>
        <w:br/>
        <w:t>w sposób rzetelny; czy oferent terminowo rozliczył się z wcześniejszych dotacji i terminowo złożył sprawozdanie za rok poprzedni</w:t>
      </w:r>
      <w:r>
        <w:rPr>
          <w:rFonts w:eastAsiaTheme="minorHAnsi"/>
          <w:sz w:val="22"/>
          <w:szCs w:val="22"/>
          <w:lang w:eastAsia="en-US"/>
        </w:rPr>
        <w:t>).</w:t>
      </w:r>
    </w:p>
    <w:p w14:paraId="34EE87CD" w14:textId="77777777" w:rsidR="00105DDA" w:rsidRDefault="00105DDA"/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A3E"/>
    <w:multiLevelType w:val="hybridMultilevel"/>
    <w:tmpl w:val="9BBE42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72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3A"/>
    <w:rsid w:val="00105DDA"/>
    <w:rsid w:val="00916EF3"/>
    <w:rsid w:val="00A61881"/>
    <w:rsid w:val="00BE0FC2"/>
    <w:rsid w:val="00D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2A77-7DBE-471E-8F9B-D84E031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8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4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4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4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4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4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4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4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4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4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4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4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4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4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4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2</cp:revision>
  <dcterms:created xsi:type="dcterms:W3CDTF">2025-12-05T09:27:00Z</dcterms:created>
  <dcterms:modified xsi:type="dcterms:W3CDTF">2025-12-05T09:27:00Z</dcterms:modified>
</cp:coreProperties>
</file>